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1241" w:rsidRDefault="00961241" w:rsidP="00961241">
      <w:pPr>
        <w:rPr>
          <w:lang w:val="en-US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-1092835</wp:posOffset>
            </wp:positionH>
            <wp:positionV relativeFrom="paragraph">
              <wp:posOffset>-520700</wp:posOffset>
            </wp:positionV>
            <wp:extent cx="7583170" cy="1595120"/>
            <wp:effectExtent l="19050" t="0" r="0" b="0"/>
            <wp:wrapNone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3170" cy="1595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61241" w:rsidRDefault="00961241" w:rsidP="00961241">
      <w:pPr>
        <w:rPr>
          <w:lang w:val="en-US"/>
        </w:rPr>
      </w:pPr>
    </w:p>
    <w:p w:rsidR="00961241" w:rsidRPr="0037313C" w:rsidRDefault="00961241" w:rsidP="00961241"/>
    <w:p w:rsidR="00961241" w:rsidRPr="00A0415F" w:rsidRDefault="00961241" w:rsidP="00961241">
      <w:pPr>
        <w:pStyle w:val="1"/>
        <w:jc w:val="center"/>
        <w:rPr>
          <w:color w:val="17365D"/>
          <w:lang w:val="ru-RU"/>
        </w:rPr>
      </w:pPr>
      <w:r>
        <w:rPr>
          <w:color w:val="17365D"/>
        </w:rPr>
        <w:t xml:space="preserve">Тема семінару </w:t>
      </w:r>
      <w:r w:rsidR="008C7AC6">
        <w:rPr>
          <w:color w:val="17365D"/>
          <w:lang w:val="ru-RU"/>
        </w:rPr>
        <w:t>2</w:t>
      </w:r>
      <w:r w:rsidR="008C7AC6">
        <w:rPr>
          <w:color w:val="17365D"/>
        </w:rPr>
        <w:t>/05</w:t>
      </w:r>
      <w:r w:rsidR="008C7AC6">
        <w:rPr>
          <w:color w:val="17365D"/>
          <w:lang w:val="ru-RU"/>
        </w:rPr>
        <w:t xml:space="preserve"> (20.05</w:t>
      </w:r>
      <w:r w:rsidR="00BF35AE">
        <w:rPr>
          <w:color w:val="17365D"/>
          <w:lang w:val="ru-RU"/>
        </w:rPr>
        <w:t>.2015)</w:t>
      </w:r>
      <w:r>
        <w:rPr>
          <w:color w:val="17365D"/>
        </w:rPr>
        <w:t xml:space="preserve"> </w:t>
      </w:r>
      <w:r w:rsidRPr="00EB26EC">
        <w:rPr>
          <w:color w:val="17365D"/>
          <w:lang w:val="ru-RU"/>
        </w:rPr>
        <w:t>:</w:t>
      </w:r>
    </w:p>
    <w:p w:rsidR="00961241" w:rsidRDefault="00961241" w:rsidP="00961241">
      <w:pPr>
        <w:jc w:val="center"/>
        <w:rPr>
          <w:rFonts w:ascii="Cambria" w:hAnsi="Cambria" w:cs="Arial"/>
          <w:b/>
          <w:bCs/>
          <w:lang w:val="ru-RU"/>
        </w:rPr>
      </w:pPr>
      <w:r>
        <w:rPr>
          <w:rFonts w:ascii="Cambria" w:hAnsi="Cambria" w:cs="Arial"/>
          <w:b/>
          <w:bCs/>
        </w:rPr>
        <w:t>«</w:t>
      </w:r>
      <w:r w:rsidR="00BF35AE" w:rsidRPr="00BF35AE">
        <w:rPr>
          <w:rFonts w:ascii="Cambria" w:hAnsi="Cambria" w:cs="Arial"/>
          <w:b/>
          <w:bCs/>
          <w:lang w:val="ru-RU"/>
        </w:rPr>
        <w:t>О</w:t>
      </w:r>
      <w:r w:rsidR="004217B0">
        <w:rPr>
          <w:rFonts w:ascii="Cambria" w:hAnsi="Cambria" w:cs="Arial"/>
          <w:b/>
          <w:bCs/>
          <w:lang w:val="ru-RU"/>
        </w:rPr>
        <w:t>новлена</w:t>
      </w:r>
      <w:r w:rsidR="00BF35AE">
        <w:rPr>
          <w:rFonts w:ascii="Cambria" w:hAnsi="Cambria" w:cs="Arial"/>
          <w:b/>
          <w:bCs/>
        </w:rPr>
        <w:t xml:space="preserve"> версія Міжнародного стандарту фінансової звітності 9 «Фінансові інструменти» та його застосування фінансовою </w:t>
      </w:r>
      <w:r w:rsidR="004F6B27">
        <w:rPr>
          <w:rFonts w:ascii="Cambria" w:hAnsi="Cambria" w:cs="Arial"/>
          <w:b/>
          <w:bCs/>
        </w:rPr>
        <w:t xml:space="preserve">установою </w:t>
      </w:r>
      <w:r>
        <w:rPr>
          <w:rFonts w:ascii="Cambria" w:hAnsi="Cambria" w:cs="Arial"/>
          <w:b/>
          <w:bCs/>
        </w:rPr>
        <w:t>».</w:t>
      </w:r>
    </w:p>
    <w:tbl>
      <w:tblPr>
        <w:tblpPr w:leftFromText="180" w:rightFromText="180" w:vertAnchor="text" w:tblpY="78"/>
        <w:tblW w:w="10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560"/>
        <w:gridCol w:w="8469"/>
      </w:tblGrid>
      <w:tr w:rsidR="00961241" w:rsidRPr="00E226FD" w:rsidTr="00A6099F">
        <w:tc>
          <w:tcPr>
            <w:tcW w:w="0" w:type="auto"/>
            <w:gridSpan w:val="2"/>
          </w:tcPr>
          <w:p w:rsidR="00961241" w:rsidRPr="00E226FD" w:rsidRDefault="00961241" w:rsidP="00A6099F">
            <w:pPr>
              <w:spacing w:after="0"/>
              <w:jc w:val="center"/>
              <w:rPr>
                <w:rFonts w:ascii="Times New Roman" w:eastAsia="Times New Roman" w:hAnsi="Times New Roman"/>
                <w:b/>
                <w:color w:val="003366"/>
                <w:u w:val="single"/>
              </w:rPr>
            </w:pPr>
            <w:r w:rsidRPr="00E226FD">
              <w:rPr>
                <w:rFonts w:ascii="Times New Roman" w:eastAsia="Times New Roman" w:hAnsi="Times New Roman"/>
                <w:b/>
                <w:caps/>
              </w:rPr>
              <w:t>ПРОГРАМА ТА регламент семінару: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Час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center"/>
              <w:rPr>
                <w:rFonts w:ascii="Cambria" w:eastAsia="Times New Roman" w:hAnsi="Cambria" w:cs="Arial"/>
                <w:b/>
                <w:color w:val="003366"/>
              </w:rPr>
            </w:pPr>
            <w:r w:rsidRPr="00E226FD">
              <w:rPr>
                <w:rFonts w:ascii="Cambria" w:eastAsia="Times New Roman" w:hAnsi="Cambria" w:cs="Arial"/>
                <w:b/>
                <w:color w:val="003366"/>
              </w:rPr>
              <w:t>Зміст</w:t>
            </w:r>
          </w:p>
        </w:tc>
      </w:tr>
      <w:tr w:rsidR="00961241" w:rsidRPr="00E226FD" w:rsidTr="00A6099F">
        <w:tc>
          <w:tcPr>
            <w:tcW w:w="1560" w:type="dxa"/>
          </w:tcPr>
          <w:p w:rsidR="00961241" w:rsidRPr="00BF35AE" w:rsidRDefault="00BF35AE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>
              <w:rPr>
                <w:rFonts w:ascii="Cambria" w:eastAsia="Times New Roman" w:hAnsi="Cambria" w:cs="Arial"/>
                <w:u w:val="single"/>
                <w:lang w:val="ru-RU"/>
              </w:rPr>
              <w:t>09</w:t>
            </w:r>
            <w:r>
              <w:rPr>
                <w:rFonts w:ascii="Cambria" w:eastAsia="Times New Roman" w:hAnsi="Cambria" w:cs="Arial"/>
                <w:u w:val="single"/>
              </w:rPr>
              <w:t>:</w:t>
            </w:r>
            <w:r>
              <w:rPr>
                <w:rFonts w:ascii="Cambria" w:eastAsia="Times New Roman" w:hAnsi="Cambria" w:cs="Arial"/>
                <w:u w:val="single"/>
                <w:lang w:val="ru-RU"/>
              </w:rPr>
              <w:t>0</w:t>
            </w:r>
            <w:r w:rsidR="006954FF">
              <w:rPr>
                <w:rFonts w:ascii="Cambria" w:eastAsia="Times New Roman" w:hAnsi="Cambria" w:cs="Arial"/>
                <w:u w:val="single"/>
              </w:rPr>
              <w:t>0</w:t>
            </w:r>
            <w:r w:rsidR="00961241" w:rsidRPr="00E226FD">
              <w:rPr>
                <w:rFonts w:ascii="Cambria" w:eastAsia="Times New Roman" w:hAnsi="Cambria" w:cs="Arial"/>
                <w:u w:val="single"/>
              </w:rPr>
              <w:t xml:space="preserve"> – </w:t>
            </w:r>
            <w:r>
              <w:rPr>
                <w:rFonts w:ascii="Cambria" w:eastAsia="Times New Roman" w:hAnsi="Cambria" w:cs="Arial"/>
                <w:u w:val="single"/>
                <w:lang w:val="ru-RU"/>
              </w:rPr>
              <w:t>09</w:t>
            </w:r>
            <w:r w:rsidR="006954FF">
              <w:rPr>
                <w:rFonts w:ascii="Cambria" w:eastAsia="Times New Roman" w:hAnsi="Cambria" w:cs="Arial"/>
                <w:u w:val="single"/>
              </w:rPr>
              <w:t>:</w:t>
            </w:r>
            <w:r>
              <w:rPr>
                <w:rFonts w:ascii="Cambria" w:eastAsia="Times New Roman" w:hAnsi="Cambria" w:cs="Arial"/>
                <w:u w:val="single"/>
                <w:lang w:val="ru-RU"/>
              </w:rPr>
              <w:t>45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lang w:val="ru-RU"/>
              </w:rPr>
            </w:pPr>
            <w:r w:rsidRPr="00E226FD">
              <w:rPr>
                <w:rFonts w:ascii="Cambria" w:eastAsia="Times New Roman" w:hAnsi="Cambria" w:cs="Arial"/>
              </w:rPr>
              <w:t>Реєстрація учасників.</w:t>
            </w:r>
          </w:p>
        </w:tc>
      </w:tr>
      <w:tr w:rsidR="00961241" w:rsidRPr="00E226FD" w:rsidTr="00A6099F">
        <w:trPr>
          <w:trHeight w:val="1164"/>
        </w:trPr>
        <w:tc>
          <w:tcPr>
            <w:tcW w:w="1560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Pr="00E226FD" w:rsidRDefault="00BF35AE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color w:val="003366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9:45 – 10:45</w:t>
            </w:r>
          </w:p>
        </w:tc>
        <w:tc>
          <w:tcPr>
            <w:tcW w:w="8469" w:type="dxa"/>
          </w:tcPr>
          <w:p w:rsidR="00961241" w:rsidRPr="00E226FD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Перша частина семінару:</w:t>
            </w:r>
          </w:p>
          <w:p w:rsidR="00961241" w:rsidRPr="00813E0C" w:rsidRDefault="00961241" w:rsidP="00A6099F">
            <w:pPr>
              <w:spacing w:after="0"/>
              <w:jc w:val="both"/>
              <w:rPr>
                <w:rFonts w:asciiTheme="majorHAnsi" w:eastAsia="Times New Roman" w:hAnsiTheme="majorHAnsi" w:cs="Arial"/>
                <w:b/>
                <w:i/>
              </w:rPr>
            </w:pPr>
            <w:r w:rsidRPr="00813E0C">
              <w:rPr>
                <w:rFonts w:asciiTheme="majorHAnsi" w:eastAsia="Times New Roman" w:hAnsiTheme="majorHAnsi" w:cs="Arial"/>
                <w:b/>
                <w:i/>
              </w:rPr>
              <w:t>«</w:t>
            </w:r>
            <w:r w:rsidR="00813E0C" w:rsidRPr="00813E0C">
              <w:rPr>
                <w:rFonts w:asciiTheme="majorHAnsi" w:hAnsiTheme="majorHAnsi"/>
                <w:b/>
                <w:i/>
                <w:color w:val="222222"/>
                <w:shd w:val="clear" w:color="auto" w:fill="FFFFFF"/>
              </w:rPr>
              <w:t>Фінансові інструменти: визнання та оцінка (МСБО 39, МСФЗ 9). Первісне визнання. Припинення визнання фінансових активів та фінансових зобов'язань. Класифікація фінансових активів та фінансових зобов'язань</w:t>
            </w:r>
            <w:r w:rsidRPr="00813E0C">
              <w:rPr>
                <w:rFonts w:asciiTheme="majorHAnsi" w:eastAsia="Times New Roman" w:hAnsiTheme="majorHAnsi" w:cs="Arial"/>
                <w:b/>
                <w:i/>
              </w:rPr>
              <w:t>».</w:t>
            </w:r>
          </w:p>
          <w:p w:rsidR="00961241" w:rsidRPr="00221274" w:rsidRDefault="00961241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961241" w:rsidRPr="00E226FD" w:rsidRDefault="004F6B27" w:rsidP="004F6B27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член Аудиторської палати України, Голова Консультаційно-експертної ради, член Комісії АПУ зі стандартів та практики контролю аудиторської діяльності та член комісії АПУ з контролю якості професійної етики, кандидат технічних наук, директор ТОВ АКФ «АУДИТ-АСК»  </w:t>
            </w:r>
            <w:proofErr w:type="spellStart"/>
            <w:r>
              <w:rPr>
                <w:rFonts w:ascii="Cambria" w:eastAsia="Times New Roman" w:hAnsi="Cambria" w:cs="Arial"/>
                <w:b/>
                <w:i/>
              </w:rPr>
              <w:t>Кузуб</w:t>
            </w:r>
            <w:proofErr w:type="spellEnd"/>
            <w:r>
              <w:rPr>
                <w:rFonts w:ascii="Cambria" w:eastAsia="Times New Roman" w:hAnsi="Cambria" w:cs="Arial"/>
                <w:b/>
                <w:i/>
              </w:rPr>
              <w:t xml:space="preserve"> Олександр Анатолійович.</w:t>
            </w:r>
          </w:p>
        </w:tc>
      </w:tr>
      <w:tr w:rsidR="006954FF" w:rsidRPr="00E226FD" w:rsidTr="006954FF">
        <w:trPr>
          <w:trHeight w:val="393"/>
        </w:trPr>
        <w:tc>
          <w:tcPr>
            <w:tcW w:w="1560" w:type="dxa"/>
          </w:tcPr>
          <w:p w:rsidR="006954FF" w:rsidRPr="00E226FD" w:rsidRDefault="00BF35AE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10:45 – 11:00</w:t>
            </w:r>
          </w:p>
        </w:tc>
        <w:tc>
          <w:tcPr>
            <w:tcW w:w="8469" w:type="dxa"/>
          </w:tcPr>
          <w:p w:rsidR="006954FF" w:rsidRPr="00E226FD" w:rsidRDefault="006954FF" w:rsidP="00A6099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</w:rPr>
              <w:t>Перерва.</w:t>
            </w:r>
          </w:p>
        </w:tc>
      </w:tr>
      <w:tr w:rsidR="006954FF" w:rsidRPr="00E226FD" w:rsidTr="00A6099F">
        <w:trPr>
          <w:trHeight w:val="1164"/>
        </w:trPr>
        <w:tc>
          <w:tcPr>
            <w:tcW w:w="1560" w:type="dxa"/>
          </w:tcPr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910198" w:rsidRDefault="00910198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6954FF" w:rsidRPr="00E226FD" w:rsidRDefault="00BF35AE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11:00 – 12:00</w:t>
            </w:r>
          </w:p>
        </w:tc>
        <w:tc>
          <w:tcPr>
            <w:tcW w:w="8469" w:type="dxa"/>
          </w:tcPr>
          <w:p w:rsidR="006954FF" w:rsidRPr="00D53770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Друга частина семінару:</w:t>
            </w:r>
          </w:p>
          <w:p w:rsidR="006954FF" w:rsidRPr="00D53770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813E0C" w:rsidRPr="00813E0C">
              <w:rPr>
                <w:rFonts w:asciiTheme="majorHAnsi" w:hAnsiTheme="majorHAnsi"/>
                <w:b/>
                <w:i/>
                <w:color w:val="222222"/>
                <w:shd w:val="clear" w:color="auto" w:fill="FFFFFF"/>
              </w:rPr>
              <w:t>Оцінка фінансових активів та фінансових зобов'язань. Первісна та подальша оцінка. Оцінка за справедливою вартістю та за амортизованою вартістю</w:t>
            </w:r>
            <w:r w:rsidRPr="00813E0C">
              <w:rPr>
                <w:rFonts w:asciiTheme="majorHAnsi" w:eastAsia="Times New Roman" w:hAnsiTheme="majorHAnsi" w:cs="Arial"/>
                <w:b/>
                <w:i/>
              </w:rPr>
              <w:t>».</w:t>
            </w:r>
          </w:p>
          <w:p w:rsidR="006954FF" w:rsidRPr="00221274" w:rsidRDefault="006954FF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DB71B5">
              <w:rPr>
                <w:rFonts w:ascii="Cambria" w:eastAsia="Times New Roman" w:hAnsi="Cambria" w:cs="Arial"/>
                <w:i/>
              </w:rPr>
              <w:t>Відповіді на запитання</w:t>
            </w:r>
            <w:r w:rsidRPr="00E226FD">
              <w:rPr>
                <w:rFonts w:ascii="Cambria" w:eastAsia="Times New Roman" w:hAnsi="Cambria" w:cs="Arial"/>
              </w:rPr>
              <w:t>.</w:t>
            </w:r>
          </w:p>
          <w:p w:rsidR="006954FF" w:rsidRPr="004F6B27" w:rsidRDefault="004F6B27" w:rsidP="004F6B27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член Аудиторської палати України, Голова Консультаційно-експертної ради, член Комісії АПУ зі стандартів та практики контролю аудиторської діяльності та член комісії АПУ з контролю якості професійної етики, кандидат технічних наук, директор ТОВ АКФ «АУДИТ-АСК»  </w:t>
            </w:r>
            <w:proofErr w:type="spellStart"/>
            <w:r>
              <w:rPr>
                <w:rFonts w:ascii="Cambria" w:eastAsia="Times New Roman" w:hAnsi="Cambria" w:cs="Arial"/>
                <w:b/>
                <w:i/>
              </w:rPr>
              <w:t>Кузуб</w:t>
            </w:r>
            <w:proofErr w:type="spellEnd"/>
            <w:r>
              <w:rPr>
                <w:rFonts w:ascii="Cambria" w:eastAsia="Times New Roman" w:hAnsi="Cambria" w:cs="Arial"/>
                <w:b/>
                <w:i/>
              </w:rPr>
              <w:t xml:space="preserve"> Олександр Анатолійович.</w:t>
            </w:r>
          </w:p>
        </w:tc>
      </w:tr>
      <w:tr w:rsidR="00BF35AE" w:rsidRPr="00E226FD" w:rsidTr="00BF35AE">
        <w:trPr>
          <w:trHeight w:val="456"/>
        </w:trPr>
        <w:tc>
          <w:tcPr>
            <w:tcW w:w="1560" w:type="dxa"/>
          </w:tcPr>
          <w:p w:rsidR="00BF35AE" w:rsidRDefault="00BF35AE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12:00 – 12:15</w:t>
            </w:r>
          </w:p>
        </w:tc>
        <w:tc>
          <w:tcPr>
            <w:tcW w:w="8469" w:type="dxa"/>
          </w:tcPr>
          <w:p w:rsidR="00BF35AE" w:rsidRPr="004F6B27" w:rsidRDefault="004F6B27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>Перерва.</w:t>
            </w:r>
          </w:p>
        </w:tc>
      </w:tr>
      <w:tr w:rsidR="00961241" w:rsidRPr="00E226FD" w:rsidTr="00A6099F">
        <w:tc>
          <w:tcPr>
            <w:tcW w:w="1560" w:type="dxa"/>
          </w:tcPr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</w:p>
          <w:p w:rsidR="00BF35AE" w:rsidRDefault="00BF35AE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</w:p>
          <w:p w:rsidR="00961241" w:rsidRPr="00E226FD" w:rsidRDefault="00BF35AE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>
              <w:rPr>
                <w:rFonts w:ascii="Cambria" w:eastAsia="Times New Roman" w:hAnsi="Cambria" w:cs="Arial"/>
                <w:u w:val="single"/>
              </w:rPr>
              <w:t>12:15</w:t>
            </w:r>
            <w:r w:rsidRPr="00E226FD">
              <w:rPr>
                <w:rFonts w:ascii="Cambria" w:eastAsia="Times New Roman" w:hAnsi="Cambria" w:cs="Arial"/>
                <w:u w:val="single"/>
              </w:rPr>
              <w:t>– 13:15</w:t>
            </w:r>
          </w:p>
        </w:tc>
        <w:tc>
          <w:tcPr>
            <w:tcW w:w="8469" w:type="dxa"/>
          </w:tcPr>
          <w:p w:rsidR="00830884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u w:val="single"/>
                <w:lang w:val="ru-RU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Третя частина семінару:</w:t>
            </w:r>
          </w:p>
          <w:p w:rsidR="00830884" w:rsidRPr="00E226FD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b/>
                <w:i/>
                <w:lang w:val="ru-RU"/>
              </w:rPr>
            </w:pPr>
            <w:r w:rsidRPr="00E226FD">
              <w:rPr>
                <w:rFonts w:ascii="Cambria" w:eastAsia="Times New Roman" w:hAnsi="Cambria" w:cs="Arial"/>
                <w:b/>
                <w:i/>
              </w:rPr>
              <w:t>«</w:t>
            </w:r>
            <w:r w:rsidR="00BF35AE">
              <w:rPr>
                <w:rFonts w:ascii="Cambria" w:eastAsia="Times New Roman" w:hAnsi="Cambria" w:cs="Arial"/>
                <w:b/>
                <w:i/>
              </w:rPr>
              <w:t>Практичні приклади обліку фінансових інструментів</w:t>
            </w:r>
            <w:r w:rsidRPr="00E226FD">
              <w:rPr>
                <w:rFonts w:ascii="Cambria" w:eastAsia="Times New Roman" w:hAnsi="Cambria" w:cs="Arial"/>
                <w:b/>
                <w:i/>
              </w:rPr>
              <w:t>».</w:t>
            </w:r>
          </w:p>
          <w:p w:rsidR="00830884" w:rsidRPr="00D16B18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  <w:i/>
              </w:rPr>
            </w:pPr>
            <w:r w:rsidRPr="00D16B18">
              <w:rPr>
                <w:rFonts w:ascii="Cambria" w:eastAsia="Times New Roman" w:hAnsi="Cambria" w:cs="Arial"/>
                <w:i/>
              </w:rPr>
              <w:t>Відповіді на запитання.</w:t>
            </w:r>
          </w:p>
          <w:p w:rsidR="00830884" w:rsidRDefault="00830884" w:rsidP="00830884">
            <w:pPr>
              <w:spacing w:after="0"/>
              <w:jc w:val="both"/>
              <w:rPr>
                <w:rFonts w:ascii="Cambria" w:eastAsia="Times New Roman" w:hAnsi="Cambria" w:cs="Arial"/>
              </w:rPr>
            </w:pPr>
          </w:p>
          <w:p w:rsidR="00961241" w:rsidRPr="00813E0C" w:rsidRDefault="00782582" w:rsidP="00A6099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>
              <w:rPr>
                <w:rFonts w:ascii="Cambria" w:eastAsia="Times New Roman" w:hAnsi="Cambria" w:cs="Arial"/>
              </w:rPr>
              <w:t xml:space="preserve">Проводить директор департаменту методології, стандартів регулювання та нагляду за фінансами установами </w:t>
            </w:r>
            <w:proofErr w:type="spellStart"/>
            <w:r>
              <w:rPr>
                <w:rFonts w:ascii="Cambria" w:eastAsia="Times New Roman" w:hAnsi="Cambria" w:cs="Arial"/>
              </w:rPr>
              <w:t>Нацкомфінпослуг</w:t>
            </w:r>
            <w:proofErr w:type="spellEnd"/>
            <w:r>
              <w:rPr>
                <w:rFonts w:ascii="Cambria" w:eastAsia="Times New Roman" w:hAnsi="Cambria" w:cs="Arial"/>
              </w:rPr>
              <w:t xml:space="preserve"> </w:t>
            </w:r>
            <w:proofErr w:type="spellStart"/>
            <w:r>
              <w:rPr>
                <w:rFonts w:ascii="Cambria" w:eastAsia="Times New Roman" w:hAnsi="Cambria" w:cs="Arial"/>
                <w:b/>
                <w:i/>
              </w:rPr>
              <w:t>Логвіновський</w:t>
            </w:r>
            <w:proofErr w:type="spellEnd"/>
            <w:r>
              <w:rPr>
                <w:rFonts w:ascii="Cambria" w:eastAsia="Times New Roman" w:hAnsi="Cambria" w:cs="Arial"/>
                <w:b/>
                <w:i/>
              </w:rPr>
              <w:t xml:space="preserve"> Віктор Георгійович.</w:t>
            </w:r>
          </w:p>
        </w:tc>
      </w:tr>
      <w:tr w:rsidR="00961241" w:rsidRPr="00E226FD" w:rsidTr="00830884">
        <w:trPr>
          <w:trHeight w:val="280"/>
        </w:trPr>
        <w:tc>
          <w:tcPr>
            <w:tcW w:w="1560" w:type="dxa"/>
          </w:tcPr>
          <w:p w:rsidR="00961241" w:rsidRPr="00E226FD" w:rsidRDefault="00BF35AE" w:rsidP="00D56310">
            <w:pPr>
              <w:spacing w:after="0"/>
              <w:jc w:val="both"/>
              <w:rPr>
                <w:rFonts w:ascii="Cambria" w:eastAsia="Times New Roman" w:hAnsi="Cambria" w:cs="Arial"/>
                <w:u w:val="single"/>
              </w:rPr>
            </w:pPr>
            <w:r w:rsidRPr="00E226FD">
              <w:rPr>
                <w:rFonts w:ascii="Cambria" w:eastAsia="Times New Roman" w:hAnsi="Cambria" w:cs="Arial"/>
                <w:u w:val="single"/>
              </w:rPr>
              <w:t>13:15 – 13:30</w:t>
            </w:r>
          </w:p>
        </w:tc>
        <w:tc>
          <w:tcPr>
            <w:tcW w:w="8469" w:type="dxa"/>
          </w:tcPr>
          <w:p w:rsidR="00830884" w:rsidRPr="00DB71B5" w:rsidRDefault="00830884" w:rsidP="006954FF">
            <w:pPr>
              <w:spacing w:after="0"/>
              <w:jc w:val="both"/>
              <w:rPr>
                <w:rFonts w:ascii="Cambria" w:eastAsia="Times New Roman" w:hAnsi="Cambria" w:cs="Arial"/>
              </w:rPr>
            </w:pPr>
            <w:r w:rsidRPr="00E226FD">
              <w:rPr>
                <w:rFonts w:ascii="Cambria" w:eastAsia="Times New Roman" w:hAnsi="Cambria" w:cs="Arial"/>
              </w:rPr>
              <w:t>Видача сертифікатів.</w:t>
            </w:r>
          </w:p>
        </w:tc>
      </w:tr>
    </w:tbl>
    <w:p w:rsidR="00961241" w:rsidRPr="00C56B07" w:rsidRDefault="00961241" w:rsidP="00961241">
      <w:pPr>
        <w:jc w:val="both"/>
        <w:rPr>
          <w:rFonts w:ascii="Cambria" w:hAnsi="Cambria" w:cs="Arial"/>
          <w:b/>
          <w:bCs/>
          <w:lang w:val="ru-RU"/>
        </w:rPr>
      </w:pP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Вартість участі у семінарі 900 грн. (в т.ч. ПДВ) – за одного учасника.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 xml:space="preserve">Місце проведення семінару: м. Київ, вул. Б. Грінченка, 3, приміщення конференц-залу 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proofErr w:type="spellStart"/>
      <w:r>
        <w:rPr>
          <w:rFonts w:ascii="Cambria" w:hAnsi="Cambria" w:cs="Arial"/>
        </w:rPr>
        <w:t>Нацкомфінпослуг</w:t>
      </w:r>
      <w:proofErr w:type="spellEnd"/>
      <w:r>
        <w:rPr>
          <w:rFonts w:ascii="Cambria" w:hAnsi="Cambria" w:cs="Arial"/>
        </w:rPr>
        <w:t xml:space="preserve"> (1 поверх).</w:t>
      </w:r>
    </w:p>
    <w:p w:rsidR="00961241" w:rsidRDefault="00961241" w:rsidP="00961241">
      <w:pPr>
        <w:spacing w:after="0"/>
        <w:jc w:val="both"/>
        <w:rPr>
          <w:rFonts w:ascii="Cambria" w:hAnsi="Cambria" w:cs="Arial"/>
        </w:rPr>
      </w:pPr>
      <w:r>
        <w:rPr>
          <w:rFonts w:ascii="Cambria" w:hAnsi="Cambria" w:cs="Arial"/>
        </w:rPr>
        <w:t>Інформація надається за телефонами (044) 590 57 18; (044; 050) 469 57 75.</w:t>
      </w:r>
    </w:p>
    <w:p w:rsidR="0052588B" w:rsidRPr="00813E0C" w:rsidRDefault="00961241" w:rsidP="00813E0C">
      <w:pPr>
        <w:tabs>
          <w:tab w:val="left" w:pos="2400"/>
        </w:tabs>
        <w:rPr>
          <w:rFonts w:ascii="Cambria" w:hAnsi="Cambria" w:cs="Arial"/>
          <w:lang w:val="ru-RU"/>
        </w:rPr>
      </w:pPr>
      <w:r>
        <w:rPr>
          <w:rFonts w:ascii="Cambria" w:hAnsi="Cambria" w:cs="Arial"/>
        </w:rPr>
        <w:t>Електронні адреси ІТЦ:</w:t>
      </w:r>
      <w:r w:rsidR="00221274" w:rsidRPr="00221274">
        <w:rPr>
          <w:rFonts w:ascii="Cambria" w:hAnsi="Cambria" w:cs="Arial"/>
          <w:lang w:val="ru-RU"/>
        </w:rPr>
        <w:t xml:space="preserve"> </w:t>
      </w:r>
      <w:hyperlink r:id="rId6" w:history="1">
        <w:r w:rsidR="00221274" w:rsidRPr="001F34BD">
          <w:rPr>
            <w:rStyle w:val="a3"/>
            <w:rFonts w:ascii="Cambria" w:hAnsi="Cambria" w:cs="Arial"/>
            <w:lang w:val="en-US"/>
          </w:rPr>
          <w:t>a</w:t>
        </w:r>
        <w:r w:rsidR="00221274" w:rsidRPr="001F34BD">
          <w:rPr>
            <w:rStyle w:val="a3"/>
            <w:rFonts w:ascii="Cambria" w:hAnsi="Cambria" w:cs="Arial"/>
            <w:lang w:val="ru-RU"/>
          </w:rPr>
          <w:t>.</w:t>
        </w:r>
        <w:r w:rsidR="00221274" w:rsidRPr="001F34BD">
          <w:rPr>
            <w:rStyle w:val="a3"/>
            <w:rFonts w:ascii="Cambria" w:hAnsi="Cambria" w:cs="Arial"/>
            <w:lang w:val="en-US"/>
          </w:rPr>
          <w:t>rybydaylo</w:t>
        </w:r>
        <w:r w:rsidR="00221274" w:rsidRPr="001F34BD">
          <w:rPr>
            <w:rStyle w:val="a3"/>
            <w:rFonts w:ascii="Cambria" w:hAnsi="Cambria" w:cs="Arial"/>
            <w:lang w:val="ru-RU"/>
          </w:rPr>
          <w:t>@</w:t>
        </w:r>
        <w:r w:rsidR="00221274" w:rsidRPr="001F34BD">
          <w:rPr>
            <w:rStyle w:val="a3"/>
            <w:rFonts w:ascii="Cambria" w:hAnsi="Cambria" w:cs="Arial"/>
            <w:lang w:val="en-US"/>
          </w:rPr>
          <w:t>dpitc</w:t>
        </w:r>
        <w:r w:rsidR="00221274" w:rsidRPr="001F34BD">
          <w:rPr>
            <w:rStyle w:val="a3"/>
            <w:rFonts w:ascii="Cambria" w:hAnsi="Cambria" w:cs="Arial"/>
            <w:lang w:val="ru-RU"/>
          </w:rPr>
          <w:t>.</w:t>
        </w:r>
        <w:r w:rsidR="00221274" w:rsidRPr="001F34BD">
          <w:rPr>
            <w:rStyle w:val="a3"/>
            <w:rFonts w:ascii="Cambria" w:hAnsi="Cambria" w:cs="Arial"/>
            <w:lang w:val="en-US"/>
          </w:rPr>
          <w:t>com</w:t>
        </w:r>
        <w:r w:rsidR="00221274" w:rsidRPr="001F34BD">
          <w:rPr>
            <w:rStyle w:val="a3"/>
            <w:rFonts w:ascii="Cambria" w:hAnsi="Cambria" w:cs="Arial"/>
            <w:lang w:val="ru-RU"/>
          </w:rPr>
          <w:t>.</w:t>
        </w:r>
        <w:r w:rsidR="00221274" w:rsidRPr="001F34BD">
          <w:rPr>
            <w:rStyle w:val="a3"/>
            <w:rFonts w:ascii="Cambria" w:hAnsi="Cambria" w:cs="Arial"/>
            <w:lang w:val="en-US"/>
          </w:rPr>
          <w:t>ua</w:t>
        </w:r>
      </w:hyperlink>
      <w:r w:rsidR="00221274" w:rsidRPr="00221274">
        <w:rPr>
          <w:rFonts w:ascii="Cambria" w:hAnsi="Cambria" w:cs="Arial"/>
          <w:lang w:val="ru-RU"/>
        </w:rPr>
        <w:t xml:space="preserve"> </w:t>
      </w:r>
      <w:bookmarkStart w:id="0" w:name="_GoBack"/>
      <w:bookmarkEnd w:id="0"/>
      <w:r>
        <w:rPr>
          <w:rFonts w:ascii="Cambria" w:hAnsi="Cambria" w:cs="Arial"/>
        </w:rPr>
        <w:t xml:space="preserve">, </w:t>
      </w:r>
      <w:hyperlink r:id="rId7" w:history="1">
        <w:r w:rsidRPr="007209D9">
          <w:rPr>
            <w:rStyle w:val="a3"/>
            <w:rFonts w:ascii="Cambria" w:hAnsi="Cambria" w:cs="Arial"/>
            <w:lang w:val="en-US"/>
          </w:rPr>
          <w:t>buhdpitc</w:t>
        </w:r>
        <w:r w:rsidRPr="00C56B07">
          <w:rPr>
            <w:rStyle w:val="a3"/>
            <w:rFonts w:ascii="Cambria" w:hAnsi="Cambria" w:cs="Arial"/>
            <w:lang w:val="ru-RU"/>
          </w:rPr>
          <w:t>@</w:t>
        </w:r>
        <w:r w:rsidRPr="007209D9">
          <w:rPr>
            <w:rStyle w:val="a3"/>
            <w:rFonts w:ascii="Cambria" w:hAnsi="Cambria" w:cs="Arial"/>
            <w:lang w:val="en-US"/>
          </w:rPr>
          <w:t>gmail</w:t>
        </w:r>
        <w:r w:rsidRPr="00C56B07">
          <w:rPr>
            <w:rStyle w:val="a3"/>
            <w:rFonts w:ascii="Cambria" w:hAnsi="Cambria" w:cs="Arial"/>
            <w:lang w:val="ru-RU"/>
          </w:rPr>
          <w:t>.</w:t>
        </w:r>
        <w:r w:rsidRPr="007209D9">
          <w:rPr>
            <w:rStyle w:val="a3"/>
            <w:rFonts w:ascii="Cambria" w:hAnsi="Cambria" w:cs="Arial"/>
            <w:lang w:val="en-US"/>
          </w:rPr>
          <w:t>com</w:t>
        </w:r>
      </w:hyperlink>
      <w:r w:rsidRPr="00C56B07">
        <w:rPr>
          <w:rFonts w:ascii="Cambria" w:hAnsi="Cambria" w:cs="Arial"/>
          <w:lang w:val="ru-RU"/>
        </w:rPr>
        <w:t>.</w:t>
      </w:r>
    </w:p>
    <w:sectPr w:rsidR="0052588B" w:rsidRPr="00813E0C" w:rsidSect="005258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241"/>
    <w:rsid w:val="00037B25"/>
    <w:rsid w:val="000714C5"/>
    <w:rsid w:val="00221274"/>
    <w:rsid w:val="00324E39"/>
    <w:rsid w:val="003A7344"/>
    <w:rsid w:val="004217B0"/>
    <w:rsid w:val="004F6B27"/>
    <w:rsid w:val="0052588B"/>
    <w:rsid w:val="00656022"/>
    <w:rsid w:val="006954FF"/>
    <w:rsid w:val="00782582"/>
    <w:rsid w:val="00813E0C"/>
    <w:rsid w:val="00830884"/>
    <w:rsid w:val="008C7AC6"/>
    <w:rsid w:val="008E384C"/>
    <w:rsid w:val="00910198"/>
    <w:rsid w:val="009432C1"/>
    <w:rsid w:val="00961241"/>
    <w:rsid w:val="00BF35AE"/>
    <w:rsid w:val="00C45C13"/>
    <w:rsid w:val="00C72EEB"/>
    <w:rsid w:val="00D56310"/>
    <w:rsid w:val="00DA4A60"/>
    <w:rsid w:val="00E77BFB"/>
    <w:rsid w:val="00EF6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1241"/>
    <w:rPr>
      <w:rFonts w:ascii="Calibri" w:eastAsia="Calibri" w:hAnsi="Calibri" w:cs="Times New Roman"/>
      <w:lang w:eastAsia="uk-UA"/>
    </w:rPr>
  </w:style>
  <w:style w:type="paragraph" w:styleId="1">
    <w:name w:val="heading 1"/>
    <w:basedOn w:val="a"/>
    <w:next w:val="a"/>
    <w:link w:val="10"/>
    <w:qFormat/>
    <w:rsid w:val="00961241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61241"/>
    <w:rPr>
      <w:rFonts w:ascii="Cambria" w:eastAsia="Calibri" w:hAnsi="Cambria" w:cs="Times New Roman"/>
      <w:b/>
      <w:bCs/>
      <w:color w:val="365F91"/>
      <w:sz w:val="28"/>
      <w:szCs w:val="28"/>
      <w:lang w:eastAsia="uk-UA"/>
    </w:rPr>
  </w:style>
  <w:style w:type="character" w:styleId="a3">
    <w:name w:val="Hyperlink"/>
    <w:basedOn w:val="a0"/>
    <w:rsid w:val="00961241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buhdpitc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a.rybydaylo@dpitc.com.ua" TargetMode="External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1345</Words>
  <Characters>767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</dc:creator>
  <cp:lastModifiedBy>Скрипниченко</cp:lastModifiedBy>
  <cp:revision>2</cp:revision>
  <cp:lastPrinted>2015-04-10T07:58:00Z</cp:lastPrinted>
  <dcterms:created xsi:type="dcterms:W3CDTF">2015-05-12T12:15:00Z</dcterms:created>
  <dcterms:modified xsi:type="dcterms:W3CDTF">2015-05-12T12:15:00Z</dcterms:modified>
</cp:coreProperties>
</file>